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B2F1D3" w14:textId="24DC8237" w:rsidR="000360BE" w:rsidRDefault="000360BE" w:rsidP="000360BE">
      <w:r>
        <w:t>2020年</w:t>
      </w:r>
      <w:r w:rsidR="00F52CC7">
        <w:rPr>
          <w:rFonts w:hint="eastAsia"/>
        </w:rPr>
        <w:t>1</w:t>
      </w:r>
      <w:r w:rsidR="00F52CC7">
        <w:t>0</w:t>
      </w:r>
      <w:r>
        <w:t>月</w:t>
      </w:r>
      <w:r w:rsidR="00F52CC7">
        <w:rPr>
          <w:rFonts w:hint="eastAsia"/>
        </w:rPr>
        <w:t>2</w:t>
      </w:r>
      <w:r w:rsidR="00F52CC7">
        <w:t>9</w:t>
      </w:r>
      <w:r>
        <w:t>日（木）</w:t>
      </w:r>
    </w:p>
    <w:p w14:paraId="6BF3EBF0" w14:textId="77777777" w:rsidR="000360BE" w:rsidRDefault="000360BE" w:rsidP="000360BE">
      <w:r>
        <w:rPr>
          <w:rFonts w:hint="eastAsia"/>
        </w:rPr>
        <w:t>外国語（教科に関する科目）講義概要</w:t>
      </w:r>
    </w:p>
    <w:p w14:paraId="68ED6D19" w14:textId="1576E2B4" w:rsidR="00C047DC" w:rsidRDefault="000360BE" w:rsidP="000360BE">
      <w:r>
        <w:t>1章</w:t>
      </w:r>
      <w:r>
        <w:rPr>
          <w:rFonts w:hint="eastAsia"/>
        </w:rPr>
        <w:t>3</w:t>
      </w:r>
      <w:r>
        <w:t xml:space="preserve">節(pp.48-59) </w:t>
      </w:r>
      <w:r>
        <w:rPr>
          <w:rFonts w:hint="eastAsia"/>
        </w:rPr>
        <w:t>技能統合的な活動</w:t>
      </w:r>
    </w:p>
    <w:p w14:paraId="0CE3C5BF" w14:textId="1925E643" w:rsidR="000360BE" w:rsidRDefault="000360BE" w:rsidP="000360BE"/>
    <w:p w14:paraId="29AB4F95" w14:textId="4134F7F7" w:rsidR="000360BE" w:rsidRDefault="000360BE" w:rsidP="000360BE">
      <w:r>
        <w:rPr>
          <w:rFonts w:hint="eastAsia"/>
        </w:rPr>
        <w:t>１．言語使用における技能統合</w:t>
      </w:r>
    </w:p>
    <w:p w14:paraId="2819A7EE" w14:textId="7146FBBB" w:rsidR="000360BE" w:rsidRDefault="000360BE" w:rsidP="000360BE">
      <w:r>
        <w:rPr>
          <w:rFonts w:hint="eastAsia"/>
        </w:rPr>
        <w:t>➡学習指導要領の目標は技能（領域）ごとに示されている。</w:t>
      </w:r>
    </w:p>
    <w:p w14:paraId="33065618" w14:textId="3C379BE9" w:rsidR="000360BE" w:rsidRDefault="000360BE" w:rsidP="000360BE">
      <w:r>
        <w:rPr>
          <w:rFonts w:hint="eastAsia"/>
        </w:rPr>
        <w:t>☞しかし，実際の指導場面においては技能を統合して指導することが多い，なぜか？</w:t>
      </w:r>
    </w:p>
    <w:p w14:paraId="54C24A48" w14:textId="506D6AD1" w:rsidR="000360BE" w:rsidRDefault="00737E7E" w:rsidP="000360BE">
      <w:pPr>
        <w:rPr>
          <w:color w:val="FF0000"/>
        </w:rPr>
      </w:pPr>
      <w:r w:rsidRPr="00737E7E">
        <w:rPr>
          <w:rFonts w:hint="eastAsia"/>
          <w:color w:val="FF0000"/>
        </w:rPr>
        <w:t>➡教室の言語活動を教室の外で行われているコミュニケーションの場面と一致（類似）させる。</w:t>
      </w:r>
    </w:p>
    <w:p w14:paraId="10A7A9CC" w14:textId="77777777" w:rsidR="00737E7E" w:rsidRPr="00737E7E" w:rsidRDefault="00737E7E" w:rsidP="000360BE">
      <w:pPr>
        <w:rPr>
          <w:color w:val="FF0000"/>
        </w:rPr>
      </w:pPr>
    </w:p>
    <w:p w14:paraId="5174813C" w14:textId="1D794589" w:rsidR="00737E7E" w:rsidRPr="00737E7E" w:rsidRDefault="00737E7E" w:rsidP="000360BE">
      <w:pPr>
        <w:rPr>
          <w:color w:val="FF0000"/>
        </w:rPr>
      </w:pPr>
      <w:r w:rsidRPr="00737E7E">
        <w:rPr>
          <w:rFonts w:hint="eastAsia"/>
          <w:color w:val="FF0000"/>
        </w:rPr>
        <w:t>➡技能統合型で指導した方が，技能単独で指導するよりも効果が高い。特に小学生の発達段階を考えると同じ技能を長時間続けて行うのも難しい。高校生以上の場合は技能単独型で一つの技能を深めていくことが効果のある場合もある。大学の共通科目は「大学英語」が技能統合型になっており，「リーディング」「ライティング」などの科目が技能単独型となっている。しかしそれでもなお，「リーディング」の講義で読んだことを書かせたり，「ライティング」の講義で読んだことを書かせたりする活動も多く行われている。</w:t>
      </w:r>
    </w:p>
    <w:p w14:paraId="7D46D98E" w14:textId="77777777" w:rsidR="00737E7E" w:rsidRDefault="00737E7E" w:rsidP="000360BE"/>
    <w:p w14:paraId="2AD85A67" w14:textId="122DF697" w:rsidR="000360BE" w:rsidRPr="000360BE" w:rsidRDefault="000360BE" w:rsidP="000360BE">
      <w:r>
        <w:rPr>
          <w:rFonts w:hint="eastAsia"/>
        </w:rPr>
        <w:t>２．言語習得における4技能の位置づけ・関連性</w:t>
      </w:r>
    </w:p>
    <w:p w14:paraId="75628DD5" w14:textId="0B29B0BC" w:rsidR="000360BE" w:rsidRDefault="000360BE" w:rsidP="000360BE">
      <w:r>
        <w:rPr>
          <w:rFonts w:hint="eastAsia"/>
        </w:rPr>
        <w:t>☞総合的という場合と統合的という場合がある。その違いは何か？</w:t>
      </w:r>
    </w:p>
    <w:p w14:paraId="596DC38F" w14:textId="7A7DF6BD" w:rsidR="00737E7E" w:rsidRPr="00737E7E" w:rsidRDefault="00737E7E" w:rsidP="000360BE">
      <w:pPr>
        <w:rPr>
          <w:color w:val="FF0000"/>
        </w:rPr>
      </w:pPr>
      <w:r w:rsidRPr="00737E7E">
        <w:rPr>
          <w:rFonts w:hint="eastAsia"/>
          <w:color w:val="FF0000"/>
        </w:rPr>
        <w:t>➡「総合的」とは4技能の能力を偏りなく扱うこと。</w:t>
      </w:r>
    </w:p>
    <w:p w14:paraId="4D6FA7F2" w14:textId="650777A0" w:rsidR="00737E7E" w:rsidRPr="00737E7E" w:rsidRDefault="00737E7E" w:rsidP="000360BE">
      <w:pPr>
        <w:rPr>
          <w:color w:val="FF0000"/>
        </w:rPr>
      </w:pPr>
      <w:r w:rsidRPr="00737E7E">
        <w:rPr>
          <w:rFonts w:hint="eastAsia"/>
          <w:color w:val="FF0000"/>
        </w:rPr>
        <w:t>➡「統合的」とはそれらの技能を有機的に関連付けて言語活動を設計すること。</w:t>
      </w:r>
    </w:p>
    <w:p w14:paraId="508706C2" w14:textId="6A8516AE" w:rsidR="000360BE" w:rsidRDefault="000360BE" w:rsidP="000360BE">
      <w:r>
        <w:rPr>
          <w:rFonts w:hint="eastAsia"/>
        </w:rPr>
        <w:t>➡4技能は技能間の連動にとどまらず，言語習得という全体的な構図においても相互に関連し合っている。</w:t>
      </w:r>
    </w:p>
    <w:p w14:paraId="033C58D6" w14:textId="41A28778" w:rsidR="00793B5E" w:rsidRDefault="00737E7E" w:rsidP="000360BE">
      <w:pPr>
        <w:rPr>
          <w:color w:val="FF0000"/>
        </w:rPr>
      </w:pPr>
      <w:r w:rsidRPr="00793B5E">
        <w:rPr>
          <w:rFonts w:hint="eastAsia"/>
          <w:color w:val="FF0000"/>
        </w:rPr>
        <w:t>➡</w:t>
      </w:r>
      <w:r w:rsidR="00793B5E" w:rsidRPr="00793B5E">
        <w:rPr>
          <w:rFonts w:hint="eastAsia"/>
          <w:color w:val="FF0000"/>
        </w:rPr>
        <w:t>母語でもそうであるように，</w:t>
      </w:r>
      <w:r w:rsidRPr="00793B5E">
        <w:rPr>
          <w:rFonts w:hint="eastAsia"/>
          <w:color w:val="FF0000"/>
        </w:rPr>
        <w:t>結局</w:t>
      </w:r>
      <w:r w:rsidR="00793B5E" w:rsidRPr="00793B5E">
        <w:rPr>
          <w:rFonts w:hint="eastAsia"/>
          <w:color w:val="FF0000"/>
        </w:rPr>
        <w:t>，言語習得は4技能を総合的，かつ統合的に学習（体験）することによって行われていく。</w:t>
      </w:r>
      <w:r w:rsidR="00793B5E">
        <w:rPr>
          <w:rFonts w:hint="eastAsia"/>
          <w:color w:val="FF0000"/>
        </w:rPr>
        <w:t>これは前回の講義であつかった言語習得理論とも結びつく。インプットのみでは不十分でアウトプットも大切である。</w:t>
      </w:r>
    </w:p>
    <w:p w14:paraId="1BC0C350" w14:textId="77777777" w:rsidR="00737E7E" w:rsidRDefault="00737E7E" w:rsidP="000360BE"/>
    <w:p w14:paraId="345076A6" w14:textId="4DAD257A" w:rsidR="000360BE" w:rsidRDefault="000360BE" w:rsidP="000360BE">
      <w:r>
        <w:rPr>
          <w:rFonts w:hint="eastAsia"/>
        </w:rPr>
        <w:t>➡統合的な言語活動を取り入れた指導計画の立案が重要である。</w:t>
      </w:r>
    </w:p>
    <w:p w14:paraId="0683A539" w14:textId="03661E67" w:rsidR="000360BE" w:rsidRPr="00793B5E" w:rsidRDefault="000360BE" w:rsidP="000360BE"/>
    <w:p w14:paraId="7FA90CB6" w14:textId="4E31890C" w:rsidR="000360BE" w:rsidRDefault="000360BE" w:rsidP="000360BE">
      <w:r>
        <w:rPr>
          <w:rFonts w:hint="eastAsia"/>
        </w:rPr>
        <w:t>３．言語技能を統合した活動設計</w:t>
      </w:r>
    </w:p>
    <w:p w14:paraId="5D636E7E" w14:textId="120E9845" w:rsidR="000360BE" w:rsidRDefault="000360BE" w:rsidP="000360BE">
      <w:r>
        <w:rPr>
          <w:rFonts w:hint="eastAsia"/>
        </w:rPr>
        <w:t>➡実生活の場面では「話そう」とか「書こう」とかを先に考えるのではなく，〇〇をするために話してみよう，○○をするために書いてみようという形になる。あくまでも英語を使ってコミュニケーションを図ることが大切で必要な技能はその後についてくるようなものである。</w:t>
      </w:r>
    </w:p>
    <w:p w14:paraId="2B1F7ECE" w14:textId="16CE9211" w:rsidR="000360BE" w:rsidRPr="00B77ABE" w:rsidRDefault="000360BE" w:rsidP="000360BE"/>
    <w:p w14:paraId="0DC6563E" w14:textId="541BBE1E" w:rsidR="00B77ABE" w:rsidRDefault="00B77ABE" w:rsidP="000360BE">
      <w:r>
        <w:rPr>
          <w:rFonts w:hint="eastAsia"/>
        </w:rPr>
        <w:t>①計画段階において</w:t>
      </w:r>
    </w:p>
    <w:p w14:paraId="47596974" w14:textId="3BD5F763" w:rsidR="00B77ABE" w:rsidRDefault="00B77ABE" w:rsidP="000360BE">
      <w:r>
        <w:rPr>
          <w:rFonts w:hint="eastAsia"/>
        </w:rPr>
        <w:lastRenderedPageBreak/>
        <w:t>➡指導者の意識はコミュニケーションの方法よりもその内容に向けられるため，特定の技能の練習を含めるといった意図よりも，課題の遂行に必要な言語活動かどうかといった視点のほうが，活動設計や活動選択における優先的な規準となる。</w:t>
      </w:r>
    </w:p>
    <w:p w14:paraId="1A8074D9" w14:textId="57590DD1" w:rsidR="00793B5E" w:rsidRPr="00793B5E" w:rsidRDefault="00793B5E" w:rsidP="000360BE">
      <w:pPr>
        <w:rPr>
          <w:color w:val="FF0000"/>
        </w:rPr>
      </w:pPr>
      <w:r w:rsidRPr="00793B5E">
        <w:rPr>
          <w:rFonts w:hint="eastAsia"/>
          <w:color w:val="FF0000"/>
        </w:rPr>
        <w:t>➡実践例を</w:t>
      </w:r>
      <w:r>
        <w:rPr>
          <w:rFonts w:hint="eastAsia"/>
          <w:color w:val="FF0000"/>
        </w:rPr>
        <w:t>後で見ます</w:t>
      </w:r>
      <w:r w:rsidRPr="00793B5E">
        <w:rPr>
          <w:rFonts w:hint="eastAsia"/>
          <w:color w:val="FF0000"/>
        </w:rPr>
        <w:t>。</w:t>
      </w:r>
    </w:p>
    <w:p w14:paraId="5EE7D6A7" w14:textId="77777777" w:rsidR="00793B5E" w:rsidRPr="000360BE" w:rsidRDefault="00793B5E" w:rsidP="000360BE"/>
    <w:p w14:paraId="167CBF36" w14:textId="59F56E66" w:rsidR="000360BE" w:rsidRDefault="00B77ABE" w:rsidP="000360BE">
      <w:r>
        <w:rPr>
          <w:rFonts w:hint="eastAsia"/>
        </w:rPr>
        <w:t>➡実際の言語使用を反映して指導計画を立案すれば，複数の技能は自然な流れで統合されるはずである。</w:t>
      </w:r>
    </w:p>
    <w:p w14:paraId="3799263B" w14:textId="5EBC9A3A" w:rsidR="00793B5E" w:rsidRPr="00793B5E" w:rsidRDefault="00793B5E" w:rsidP="000360BE">
      <w:pPr>
        <w:rPr>
          <w:color w:val="FF0000"/>
        </w:rPr>
      </w:pPr>
      <w:r w:rsidRPr="00793B5E">
        <w:rPr>
          <w:rFonts w:hint="eastAsia"/>
          <w:color w:val="FF0000"/>
        </w:rPr>
        <w:t>➡実践例を後で見ます。</w:t>
      </w:r>
    </w:p>
    <w:p w14:paraId="3D3ACA37" w14:textId="77777777" w:rsidR="00793B5E" w:rsidRDefault="00793B5E" w:rsidP="000360BE"/>
    <w:p w14:paraId="3B3AB674" w14:textId="418F4097" w:rsidR="00B77ABE" w:rsidRDefault="00B77ABE" w:rsidP="000360BE">
      <w:r>
        <w:rPr>
          <w:rFonts w:hint="eastAsia"/>
        </w:rPr>
        <w:t>➡インプットとアウトプットのバランスが損なわれないように留意する。</w:t>
      </w:r>
    </w:p>
    <w:p w14:paraId="1218A27A" w14:textId="77777777" w:rsidR="00793B5E" w:rsidRDefault="00793B5E" w:rsidP="00793B5E">
      <w:pPr>
        <w:rPr>
          <w:color w:val="FF0000"/>
        </w:rPr>
      </w:pPr>
      <w:r>
        <w:rPr>
          <w:rFonts w:hint="eastAsia"/>
          <w:color w:val="FF0000"/>
        </w:rPr>
        <w:t>➡統合的，総合的を考えるうえで配慮しておきたいことは　聞く＞話す　読む＞書く　というようにインプットのほうが圧倒的に量が大きいということである。</w:t>
      </w:r>
    </w:p>
    <w:p w14:paraId="2FADB78C" w14:textId="247B253D" w:rsidR="00B77ABE" w:rsidRDefault="00B77ABE" w:rsidP="000360BE"/>
    <w:p w14:paraId="23505D65" w14:textId="32628F9F" w:rsidR="008845A6" w:rsidRDefault="008845A6" w:rsidP="000360BE">
      <w:r w:rsidRPr="008845A6">
        <w:rPr>
          <w:noProof/>
        </w:rPr>
        <w:drawing>
          <wp:inline distT="0" distB="0" distL="0" distR="0" wp14:anchorId="0A2C90DF" wp14:editId="1DA836DA">
            <wp:extent cx="5400040" cy="3037840"/>
            <wp:effectExtent l="19050" t="19050" r="10160" b="1016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00040" cy="3037840"/>
                    </a:xfrm>
                    <a:prstGeom prst="rect">
                      <a:avLst/>
                    </a:prstGeom>
                    <a:ln>
                      <a:solidFill>
                        <a:schemeClr val="tx1"/>
                      </a:solidFill>
                    </a:ln>
                  </pic:spPr>
                </pic:pic>
              </a:graphicData>
            </a:graphic>
          </wp:inline>
        </w:drawing>
      </w:r>
    </w:p>
    <w:p w14:paraId="084B7F92" w14:textId="5369C6F3" w:rsidR="008845A6" w:rsidRDefault="008845A6" w:rsidP="000360BE"/>
    <w:p w14:paraId="1C0239FD" w14:textId="77777777" w:rsidR="008845A6" w:rsidRPr="00793B5E" w:rsidRDefault="008845A6" w:rsidP="000360BE"/>
    <w:p w14:paraId="35522D3A" w14:textId="52E54B01" w:rsidR="00B77ABE" w:rsidRDefault="00B77ABE" w:rsidP="000360BE">
      <w:r>
        <w:rPr>
          <w:rFonts w:hint="eastAsia"/>
        </w:rPr>
        <w:t>➡小学校段階では言語活動の中で使用できる語彙や表現は限定的であるが，それでもコミュニケーションを主軸に据えた指導においては，その性格上，技能統合の色がより濃くなることも念頭に置いておきたい。</w:t>
      </w:r>
    </w:p>
    <w:p w14:paraId="417B3B4E" w14:textId="561DE5AE" w:rsidR="00B77ABE" w:rsidRDefault="00B77ABE" w:rsidP="000360BE">
      <w:r>
        <w:rPr>
          <w:rFonts w:hint="eastAsia"/>
        </w:rPr>
        <w:t>☞どのような技能統合型の授業が考えられるか。</w:t>
      </w:r>
    </w:p>
    <w:p w14:paraId="5401295D" w14:textId="47181F85" w:rsidR="00793B5E" w:rsidRPr="00793B5E" w:rsidRDefault="00793B5E" w:rsidP="000360BE">
      <w:pPr>
        <w:rPr>
          <w:color w:val="FF0000"/>
        </w:rPr>
      </w:pPr>
      <w:bookmarkStart w:id="0" w:name="_Hlk40951745"/>
      <w:r w:rsidRPr="00793B5E">
        <w:rPr>
          <w:rFonts w:hint="eastAsia"/>
          <w:color w:val="FF0000"/>
        </w:rPr>
        <w:t>➡附属小学校の山中隆行先生の授業実践例がとても参考になります。</w:t>
      </w:r>
    </w:p>
    <w:bookmarkEnd w:id="0"/>
    <w:p w14:paraId="56203392" w14:textId="77777777" w:rsidR="00793B5E" w:rsidRDefault="00793B5E" w:rsidP="000360BE"/>
    <w:p w14:paraId="46D7D186" w14:textId="037E07B6" w:rsidR="00B77ABE" w:rsidRDefault="00B77ABE" w:rsidP="000360BE">
      <w:r>
        <w:rPr>
          <w:rFonts w:hint="eastAsia"/>
        </w:rPr>
        <w:t>➡1つの技能を使った活動を行った後，そこで終わらせずに違う技能を使って，さらに展開できないか工夫する。</w:t>
      </w:r>
    </w:p>
    <w:p w14:paraId="64136314" w14:textId="65EFAE5A" w:rsidR="00793B5E" w:rsidRPr="00793B5E" w:rsidRDefault="00793B5E" w:rsidP="00793B5E">
      <w:pPr>
        <w:rPr>
          <w:color w:val="FF0000"/>
        </w:rPr>
      </w:pPr>
      <w:r w:rsidRPr="00793B5E">
        <w:rPr>
          <w:rFonts w:hint="eastAsia"/>
          <w:color w:val="FF0000"/>
        </w:rPr>
        <w:t>➡附属小学校の山中隆行先生の授業実践例がとても参考になります。</w:t>
      </w:r>
      <w:r w:rsidR="0031194F">
        <w:rPr>
          <w:rFonts w:hint="eastAsia"/>
          <w:color w:val="FF0000"/>
        </w:rPr>
        <w:t>テキストのL</w:t>
      </w:r>
      <w:r w:rsidR="0031194F">
        <w:rPr>
          <w:color w:val="FF0000"/>
        </w:rPr>
        <w:t xml:space="preserve">et’s Listen </w:t>
      </w:r>
      <w:r w:rsidR="0031194F">
        <w:rPr>
          <w:rFonts w:hint="eastAsia"/>
          <w:color w:val="FF0000"/>
        </w:rPr>
        <w:t>の活動を</w:t>
      </w:r>
      <w:r w:rsidR="0031194F">
        <w:rPr>
          <w:color w:val="FF0000"/>
        </w:rPr>
        <w:t xml:space="preserve">Pre-listening </w:t>
      </w:r>
      <w:r w:rsidR="0031194F">
        <w:rPr>
          <w:rFonts w:hint="eastAsia"/>
          <w:color w:val="FF0000"/>
        </w:rPr>
        <w:t>の活動として児童との「やり取り」を取り入れています。どこの国のことかを聞かせる前に，ヒントとなるような「やり取り」を児童と行っています。時間があればビデオを視聴します。</w:t>
      </w:r>
    </w:p>
    <w:p w14:paraId="2615BB8E" w14:textId="2AC8F813" w:rsidR="00B77ABE" w:rsidRDefault="00B77ABE" w:rsidP="000360BE"/>
    <w:p w14:paraId="7AE1C14C" w14:textId="2BAF4784" w:rsidR="00B77ABE" w:rsidRDefault="00B77ABE" w:rsidP="000360BE">
      <w:r>
        <w:rPr>
          <w:rFonts w:hint="eastAsia"/>
        </w:rPr>
        <w:t>４．技能を統合した言語活動の実際</w:t>
      </w:r>
    </w:p>
    <w:p w14:paraId="7E574C6B" w14:textId="4D78E3A7" w:rsidR="00B77ABE" w:rsidRDefault="00B77ABE" w:rsidP="000360BE"/>
    <w:p w14:paraId="31C25449" w14:textId="2EBDBFFB" w:rsidR="006F267D" w:rsidRDefault="006F267D" w:rsidP="000360BE">
      <w:r>
        <w:rPr>
          <w:rFonts w:hint="eastAsia"/>
        </w:rPr>
        <w:t>５．技能を統合した言語活動の留意点</w:t>
      </w:r>
    </w:p>
    <w:p w14:paraId="349D84EC" w14:textId="3DA9EFBA" w:rsidR="006F267D" w:rsidRDefault="006F267D" w:rsidP="000360BE">
      <w:r>
        <w:rPr>
          <w:rFonts w:hint="eastAsia"/>
        </w:rPr>
        <w:t>➡先に4技能統合ありきといった主客転倒の発想で立案するのではなく，あくまでも単元目標の達成に必要な言語体験を学習者に提供することを第一義的に考え，その中で必要な技能統合を図る。</w:t>
      </w:r>
    </w:p>
    <w:p w14:paraId="3B5E8AD6" w14:textId="35010C89" w:rsidR="006F267D" w:rsidRDefault="006F267D" w:rsidP="000360BE"/>
    <w:p w14:paraId="044AA09E" w14:textId="540A7E5A" w:rsidR="006F267D" w:rsidRDefault="006F267D" w:rsidP="000360BE">
      <w:r>
        <w:rPr>
          <w:rFonts w:hint="eastAsia"/>
        </w:rPr>
        <w:t>６．技能統合的な活動を重視した授業実践</w:t>
      </w:r>
    </w:p>
    <w:p w14:paraId="43AAFD73" w14:textId="4E5F205B" w:rsidR="006F267D" w:rsidRDefault="006F267D" w:rsidP="000360BE"/>
    <w:p w14:paraId="3C033C4F" w14:textId="77777777" w:rsidR="00B77ABE" w:rsidRPr="00B77ABE" w:rsidRDefault="00B77ABE" w:rsidP="000360BE"/>
    <w:p w14:paraId="4C36238D" w14:textId="4BD4EAB1" w:rsidR="000360BE" w:rsidRDefault="0031194F" w:rsidP="000360BE">
      <w:r>
        <w:rPr>
          <w:rFonts w:hint="eastAsia"/>
        </w:rPr>
        <w:t>54頁～55頁の実践例</w:t>
      </w:r>
    </w:p>
    <w:p w14:paraId="423C715A" w14:textId="23D55680" w:rsidR="0031194F" w:rsidRDefault="0031194F" w:rsidP="000360BE"/>
    <w:p w14:paraId="4A6426F2" w14:textId="4B73CB81" w:rsidR="0031194F" w:rsidRDefault="0031194F" w:rsidP="000360BE">
      <w:r>
        <w:rPr>
          <w:rFonts w:hint="eastAsia"/>
        </w:rPr>
        <w:t>①デジタル教材で聞く活動を行ったあとに，児童とやり取りをする。</w:t>
      </w:r>
    </w:p>
    <w:p w14:paraId="3452F858" w14:textId="6953FF61" w:rsidR="0031194F" w:rsidRDefault="0031194F" w:rsidP="000360BE">
      <w:pPr>
        <w:rPr>
          <w:rFonts w:ascii="ＭＳ 明朝" w:eastAsia="ＭＳ 明朝" w:hAnsi="ＭＳ 明朝" w:cs="ＭＳ 明朝"/>
        </w:rPr>
      </w:pPr>
      <w:r>
        <w:rPr>
          <w:rFonts w:hint="eastAsia"/>
        </w:rPr>
        <w:t xml:space="preserve">　聞く</w:t>
      </w:r>
      <w:r>
        <w:rPr>
          <w:rFonts w:ascii="ＭＳ 明朝" w:eastAsia="ＭＳ 明朝" w:hAnsi="ＭＳ 明朝" w:cs="ＭＳ 明朝" w:hint="eastAsia"/>
        </w:rPr>
        <w:t>➡話す（やりとり）の技能統合型</w:t>
      </w:r>
    </w:p>
    <w:p w14:paraId="590FA4C2" w14:textId="75C35D27" w:rsidR="0031194F" w:rsidRDefault="008845A6" w:rsidP="000360BE">
      <w:pPr>
        <w:rPr>
          <w:rFonts w:ascii="ＭＳ 明朝" w:eastAsia="ＭＳ 明朝" w:hAnsi="ＭＳ 明朝" w:cs="ＭＳ 明朝"/>
        </w:rPr>
      </w:pPr>
      <w:r>
        <w:rPr>
          <w:noProof/>
        </w:rPr>
        <w:drawing>
          <wp:inline distT="0" distB="0" distL="0" distR="0" wp14:anchorId="3200A4FD" wp14:editId="3947D089">
            <wp:extent cx="4328234" cy="3228871"/>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96230" cy="3279596"/>
                    </a:xfrm>
                    <a:prstGeom prst="rect">
                      <a:avLst/>
                    </a:prstGeom>
                    <a:noFill/>
                    <a:ln>
                      <a:noFill/>
                    </a:ln>
                  </pic:spPr>
                </pic:pic>
              </a:graphicData>
            </a:graphic>
          </wp:inline>
        </w:drawing>
      </w:r>
    </w:p>
    <w:p w14:paraId="62D99468" w14:textId="501F41B5" w:rsidR="008845A6" w:rsidRDefault="008845A6" w:rsidP="000360BE">
      <w:pPr>
        <w:rPr>
          <w:rFonts w:ascii="ＭＳ 明朝" w:eastAsia="ＭＳ 明朝" w:hAnsi="ＭＳ 明朝" w:cs="ＭＳ 明朝"/>
        </w:rPr>
      </w:pPr>
    </w:p>
    <w:p w14:paraId="737077FD" w14:textId="77777777" w:rsidR="008845A6" w:rsidRDefault="008845A6" w:rsidP="000360BE">
      <w:pPr>
        <w:rPr>
          <w:rFonts w:ascii="ＭＳ 明朝" w:eastAsia="ＭＳ 明朝" w:hAnsi="ＭＳ 明朝" w:cs="ＭＳ 明朝"/>
        </w:rPr>
      </w:pPr>
    </w:p>
    <w:p w14:paraId="07B7751A" w14:textId="07A74C77" w:rsidR="0031194F" w:rsidRDefault="0031194F" w:rsidP="000360BE">
      <w:pPr>
        <w:rPr>
          <w:rFonts w:ascii="ＭＳ 明朝" w:eastAsia="ＭＳ 明朝" w:hAnsi="ＭＳ 明朝" w:cs="ＭＳ 明朝"/>
        </w:rPr>
      </w:pPr>
      <w:r>
        <w:rPr>
          <w:rFonts w:ascii="ＭＳ 明朝" w:eastAsia="ＭＳ 明朝" w:hAnsi="ＭＳ 明朝" w:cs="ＭＳ 明朝" w:hint="eastAsia"/>
        </w:rPr>
        <w:t>②行った場所，食べた物，楽しんだこと，感想などを書かせる。</w:t>
      </w:r>
    </w:p>
    <w:p w14:paraId="382D2635" w14:textId="56791416" w:rsidR="0031194F" w:rsidRDefault="0031194F" w:rsidP="000360BE">
      <w:pPr>
        <w:rPr>
          <w:rFonts w:ascii="ＭＳ 明朝" w:eastAsia="ＭＳ 明朝" w:hAnsi="ＭＳ 明朝" w:cs="ＭＳ 明朝"/>
        </w:rPr>
      </w:pPr>
      <w:r>
        <w:rPr>
          <w:rFonts w:ascii="ＭＳ 明朝" w:eastAsia="ＭＳ 明朝" w:hAnsi="ＭＳ 明朝" w:cs="ＭＳ 明朝" w:hint="eastAsia"/>
        </w:rPr>
        <w:t xml:space="preserve">　話したこと➡書く活動の技能統合型</w:t>
      </w:r>
    </w:p>
    <w:p w14:paraId="7E0486C0" w14:textId="53922D9F" w:rsidR="0031194F" w:rsidRDefault="008E5122" w:rsidP="000360BE">
      <w:pPr>
        <w:rPr>
          <w:rFonts w:ascii="ＭＳ 明朝" w:eastAsia="ＭＳ 明朝" w:hAnsi="ＭＳ 明朝" w:cs="ＭＳ 明朝"/>
        </w:rPr>
      </w:pPr>
      <w:r>
        <w:rPr>
          <w:noProof/>
        </w:rPr>
        <w:drawing>
          <wp:inline distT="0" distB="0" distL="0" distR="0" wp14:anchorId="736C86BF" wp14:editId="085E83EA">
            <wp:extent cx="4414576" cy="3263174"/>
            <wp:effectExtent l="0" t="0" r="508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85196" cy="3315375"/>
                    </a:xfrm>
                    <a:prstGeom prst="rect">
                      <a:avLst/>
                    </a:prstGeom>
                    <a:noFill/>
                    <a:ln>
                      <a:noFill/>
                    </a:ln>
                  </pic:spPr>
                </pic:pic>
              </a:graphicData>
            </a:graphic>
          </wp:inline>
        </w:drawing>
      </w:r>
    </w:p>
    <w:p w14:paraId="6A97337F" w14:textId="77777777" w:rsidR="008E5122" w:rsidRDefault="008E5122" w:rsidP="000360BE">
      <w:pPr>
        <w:rPr>
          <w:rFonts w:ascii="ＭＳ 明朝" w:eastAsia="ＭＳ 明朝" w:hAnsi="ＭＳ 明朝" w:cs="ＭＳ 明朝"/>
        </w:rPr>
      </w:pPr>
    </w:p>
    <w:p w14:paraId="6E848FE8" w14:textId="40CFB4AD" w:rsidR="0031194F" w:rsidRDefault="0031194F" w:rsidP="000360BE">
      <w:pPr>
        <w:rPr>
          <w:rFonts w:ascii="ＭＳ 明朝" w:eastAsia="ＭＳ 明朝" w:hAnsi="ＭＳ 明朝" w:cs="ＭＳ 明朝"/>
        </w:rPr>
      </w:pPr>
      <w:r>
        <w:rPr>
          <w:rFonts w:ascii="ＭＳ 明朝" w:eastAsia="ＭＳ 明朝" w:hAnsi="ＭＳ 明朝" w:cs="ＭＳ 明朝" w:hint="eastAsia"/>
        </w:rPr>
        <w:t>③相手が書いたものをペアで読み合う。</w:t>
      </w:r>
    </w:p>
    <w:p w14:paraId="7B5317A7" w14:textId="5B468BF7" w:rsidR="0031194F" w:rsidRDefault="0031194F" w:rsidP="000360BE">
      <w:pPr>
        <w:rPr>
          <w:rFonts w:ascii="ＭＳ 明朝" w:eastAsia="ＭＳ 明朝" w:hAnsi="ＭＳ 明朝" w:cs="ＭＳ 明朝"/>
        </w:rPr>
      </w:pPr>
      <w:r>
        <w:rPr>
          <w:rFonts w:ascii="ＭＳ 明朝" w:eastAsia="ＭＳ 明朝" w:hAnsi="ＭＳ 明朝" w:cs="ＭＳ 明朝" w:hint="eastAsia"/>
        </w:rPr>
        <w:t xml:space="preserve">　書く➡読む活動への技能統合型となっている。</w:t>
      </w:r>
    </w:p>
    <w:p w14:paraId="3C747320" w14:textId="512B7867" w:rsidR="0031194F" w:rsidRDefault="008E5122" w:rsidP="000360BE">
      <w:pPr>
        <w:rPr>
          <w:rFonts w:ascii="ＭＳ 明朝" w:eastAsia="ＭＳ 明朝" w:hAnsi="ＭＳ 明朝" w:cs="ＭＳ 明朝"/>
        </w:rPr>
      </w:pPr>
      <w:r>
        <w:rPr>
          <w:noProof/>
        </w:rPr>
        <w:drawing>
          <wp:inline distT="0" distB="0" distL="0" distR="0" wp14:anchorId="5DF41D96" wp14:editId="6941B877">
            <wp:extent cx="4455196" cy="3235570"/>
            <wp:effectExtent l="19050" t="19050" r="21590" b="222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6587" cy="3265630"/>
                    </a:xfrm>
                    <a:prstGeom prst="rect">
                      <a:avLst/>
                    </a:prstGeom>
                    <a:noFill/>
                    <a:ln>
                      <a:solidFill>
                        <a:schemeClr val="tx1"/>
                      </a:solidFill>
                    </a:ln>
                  </pic:spPr>
                </pic:pic>
              </a:graphicData>
            </a:graphic>
          </wp:inline>
        </w:drawing>
      </w:r>
    </w:p>
    <w:p w14:paraId="094725CC" w14:textId="2B2B9662" w:rsidR="008E5122" w:rsidRDefault="00817178" w:rsidP="008E5122">
      <w:r>
        <w:rPr>
          <w:rFonts w:hint="eastAsia"/>
        </w:rPr>
        <w:t>＜沖縄市立中原小学校　千葉由美先生の実践＞</w:t>
      </w:r>
    </w:p>
    <w:p w14:paraId="655F0570" w14:textId="37F09E33" w:rsidR="00546CC4" w:rsidRDefault="00634939" w:rsidP="008E5122">
      <w:r w:rsidRPr="00634939">
        <w:rPr>
          <w:noProof/>
        </w:rPr>
        <w:drawing>
          <wp:inline distT="0" distB="0" distL="0" distR="0" wp14:anchorId="24F1ED0F" wp14:editId="2688178C">
            <wp:extent cx="5400040" cy="3037840"/>
            <wp:effectExtent l="19050" t="19050" r="10160" b="1016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3037840"/>
                    </a:xfrm>
                    <a:prstGeom prst="rect">
                      <a:avLst/>
                    </a:prstGeom>
                    <a:ln>
                      <a:solidFill>
                        <a:schemeClr val="tx1"/>
                      </a:solidFill>
                    </a:ln>
                  </pic:spPr>
                </pic:pic>
              </a:graphicData>
            </a:graphic>
          </wp:inline>
        </w:drawing>
      </w:r>
    </w:p>
    <w:p w14:paraId="54C3EDA3" w14:textId="5BCD6F41" w:rsidR="00546CC4" w:rsidRDefault="00546CC4" w:rsidP="008E5122"/>
    <w:p w14:paraId="0698AEC5" w14:textId="5C7C62F1" w:rsidR="00546CC4" w:rsidRDefault="00634939" w:rsidP="008E5122">
      <w:r w:rsidRPr="00634939">
        <w:rPr>
          <w:noProof/>
        </w:rPr>
        <w:drawing>
          <wp:inline distT="0" distB="0" distL="0" distR="0" wp14:anchorId="2AECA480" wp14:editId="53F44C4A">
            <wp:extent cx="5400040" cy="3037840"/>
            <wp:effectExtent l="19050" t="19050" r="10160" b="1016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3037840"/>
                    </a:xfrm>
                    <a:prstGeom prst="rect">
                      <a:avLst/>
                    </a:prstGeom>
                    <a:ln>
                      <a:solidFill>
                        <a:schemeClr val="tx1"/>
                      </a:solidFill>
                    </a:ln>
                  </pic:spPr>
                </pic:pic>
              </a:graphicData>
            </a:graphic>
          </wp:inline>
        </w:drawing>
      </w:r>
    </w:p>
    <w:p w14:paraId="78093575" w14:textId="118004D4" w:rsidR="00546CC4" w:rsidRDefault="00546CC4" w:rsidP="008E5122"/>
    <w:p w14:paraId="41410B7D" w14:textId="5761BA02" w:rsidR="00634939" w:rsidRDefault="00634939" w:rsidP="008E5122">
      <w:r w:rsidRPr="00634939">
        <w:rPr>
          <w:noProof/>
        </w:rPr>
        <w:drawing>
          <wp:inline distT="0" distB="0" distL="0" distR="0" wp14:anchorId="5B29CA2C" wp14:editId="5283AC98">
            <wp:extent cx="5400040" cy="3037840"/>
            <wp:effectExtent l="19050" t="19050" r="10160" b="1016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3037840"/>
                    </a:xfrm>
                    <a:prstGeom prst="rect">
                      <a:avLst/>
                    </a:prstGeom>
                    <a:ln>
                      <a:solidFill>
                        <a:schemeClr val="tx1"/>
                      </a:solidFill>
                    </a:ln>
                  </pic:spPr>
                </pic:pic>
              </a:graphicData>
            </a:graphic>
          </wp:inline>
        </w:drawing>
      </w:r>
    </w:p>
    <w:p w14:paraId="1E119394" w14:textId="77777777" w:rsidR="00634939" w:rsidRDefault="00634939" w:rsidP="008E5122"/>
    <w:p w14:paraId="661F4855" w14:textId="7E2E8E36" w:rsidR="00634939" w:rsidRDefault="00634939" w:rsidP="008E5122">
      <w:r w:rsidRPr="00634939">
        <w:rPr>
          <w:noProof/>
        </w:rPr>
        <w:drawing>
          <wp:inline distT="0" distB="0" distL="0" distR="0" wp14:anchorId="5B12A760" wp14:editId="1B7B3798">
            <wp:extent cx="5400040" cy="3037840"/>
            <wp:effectExtent l="19050" t="19050" r="10160" b="1016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3037840"/>
                    </a:xfrm>
                    <a:prstGeom prst="rect">
                      <a:avLst/>
                    </a:prstGeom>
                    <a:ln>
                      <a:solidFill>
                        <a:schemeClr val="tx1"/>
                      </a:solidFill>
                    </a:ln>
                  </pic:spPr>
                </pic:pic>
              </a:graphicData>
            </a:graphic>
          </wp:inline>
        </w:drawing>
      </w:r>
    </w:p>
    <w:p w14:paraId="40E20E53" w14:textId="611094B7" w:rsidR="00634939" w:rsidRDefault="00634939" w:rsidP="008E5122"/>
    <w:p w14:paraId="542609CB" w14:textId="757B4DC8" w:rsidR="00634939" w:rsidRDefault="00634939" w:rsidP="008E5122"/>
    <w:p w14:paraId="1663D610" w14:textId="0F17E694" w:rsidR="00634939" w:rsidRDefault="00634939" w:rsidP="008E5122"/>
    <w:p w14:paraId="22F5692D" w14:textId="3BD099AC" w:rsidR="00634939" w:rsidRDefault="00634939" w:rsidP="008E5122"/>
    <w:p w14:paraId="4CA42969" w14:textId="50D57763" w:rsidR="00634939" w:rsidRDefault="00634939" w:rsidP="008E5122"/>
    <w:p w14:paraId="2851ED6E" w14:textId="6A0E4DFB" w:rsidR="00634939" w:rsidRDefault="00634939" w:rsidP="008E5122"/>
    <w:p w14:paraId="41D278CA" w14:textId="77777777" w:rsidR="00634939" w:rsidRDefault="00634939" w:rsidP="008E5122"/>
    <w:p w14:paraId="4FC9C92B" w14:textId="4E90D1D3" w:rsidR="008E5122" w:rsidRDefault="008E5122" w:rsidP="008E5122">
      <w:r>
        <w:rPr>
          <w:rFonts w:hint="eastAsia"/>
        </w:rPr>
        <w:t>＜</w:t>
      </w:r>
      <w:r w:rsidR="00817178">
        <w:rPr>
          <w:rFonts w:hint="eastAsia"/>
        </w:rPr>
        <w:t xml:space="preserve">琉球大学教育学部附属小学校　</w:t>
      </w:r>
      <w:r>
        <w:rPr>
          <w:rFonts w:hint="eastAsia"/>
        </w:rPr>
        <w:t>山中隆行先生の実践＞</w:t>
      </w:r>
    </w:p>
    <w:p w14:paraId="63AC3552" w14:textId="77777777" w:rsidR="008E5122" w:rsidRDefault="008E5122" w:rsidP="008E5122"/>
    <w:p w14:paraId="25EA289B" w14:textId="40E7FE21" w:rsidR="008E5122" w:rsidRDefault="008E5122" w:rsidP="008E5122">
      <w:r>
        <w:rPr>
          <w:rFonts w:hint="eastAsia"/>
        </w:rPr>
        <w:t>単元の目標を「小学校生活で大切な宝物を紹介するために，宝探しをしたり，宝物についての自分の考えや気持ちを伝え合ったりすることができる」と設定しています。そして，単元終末には小学校生活で大切な宝物を発表することになっています。山中先生は，そこに至るまで，</w:t>
      </w:r>
      <w:r>
        <w:t>4技能5領域の活動を有機的に関連付けて技能統合型の指導の効果を高めています。</w:t>
      </w:r>
    </w:p>
    <w:p w14:paraId="1F0D12CE" w14:textId="3D260EFA" w:rsidR="008E5122" w:rsidRDefault="008E5122" w:rsidP="008E5122"/>
    <w:p w14:paraId="78194F94" w14:textId="4FB51B41" w:rsidR="008E5122" w:rsidRDefault="008E5122" w:rsidP="008E5122">
      <w:r>
        <w:rPr>
          <w:noProof/>
        </w:rPr>
        <w:drawing>
          <wp:inline distT="0" distB="0" distL="0" distR="0" wp14:anchorId="426B9856" wp14:editId="20828527">
            <wp:extent cx="5332325" cy="3604795"/>
            <wp:effectExtent l="19050" t="19050" r="20955" b="1524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3521" cy="3693487"/>
                    </a:xfrm>
                    <a:prstGeom prst="rect">
                      <a:avLst/>
                    </a:prstGeom>
                    <a:noFill/>
                    <a:ln>
                      <a:solidFill>
                        <a:schemeClr val="tx1"/>
                      </a:solidFill>
                    </a:ln>
                  </pic:spPr>
                </pic:pic>
              </a:graphicData>
            </a:graphic>
          </wp:inline>
        </w:drawing>
      </w:r>
    </w:p>
    <w:p w14:paraId="7D205DD8" w14:textId="5DBD2AD1" w:rsidR="008E5122" w:rsidRDefault="008E5122" w:rsidP="008E5122"/>
    <w:p w14:paraId="1AF08665" w14:textId="77777777" w:rsidR="008E5122" w:rsidRDefault="008E5122" w:rsidP="008E5122"/>
    <w:p w14:paraId="23249568" w14:textId="53972201" w:rsidR="008E5122" w:rsidRDefault="008E5122" w:rsidP="008E5122">
      <w:r>
        <w:rPr>
          <w:rFonts w:hint="eastAsia"/>
        </w:rPr>
        <w:t>≪第</w:t>
      </w:r>
      <w:r>
        <w:t>1時≫Let’s Watch and Think の活動がありました。デジタル教材を視聴して聞き取っていくことがメインの活動です。しかし，山中先生はデジタル教材を視聴した後に，そこで使われている語句や表現（in, on, under, by, go straightなど）を使って，児童と「やり取り」を行いました。児童は聞いただけでは気づかなかった抽象度の高い前置詞の意味の違いにも気づくことができました。</w:t>
      </w:r>
    </w:p>
    <w:p w14:paraId="680070E7" w14:textId="77777777" w:rsidR="008E5122" w:rsidRDefault="008E5122" w:rsidP="008E5122"/>
    <w:p w14:paraId="4D847B1E" w14:textId="73F84760" w:rsidR="008E5122" w:rsidRDefault="008E5122" w:rsidP="008E5122">
      <w:r>
        <w:rPr>
          <w:rFonts w:hint="eastAsia"/>
        </w:rPr>
        <w:t>≪第</w:t>
      </w:r>
      <w:r>
        <w:t>2時＞「道案内の表現を使って道を尋ねたり答えたりして，宝物を探す」という活動がありました。この授業では，授業の最後の活動（道を尋ねたり答えたりする）を明確に児童に意識させました。そして，「道案内に使える表現にはどんなものがあるかな」と児童に考えさせながらALTとのデモンストレーションを数回やって見せました。児童は，デモンストレーションを見ながら，次は自分たちで道案内をすることが分かっているので，どのような表現が，どの場面で使われるのかを，注意して聞くようになりました。受身的に聞くだけではなく，聞いた表現</w:t>
      </w:r>
      <w:r>
        <w:rPr>
          <w:rFonts w:hint="eastAsia"/>
        </w:rPr>
        <w:t>を自分でも使ってみるという意識で聞くことが大切であることが分かります。</w:t>
      </w:r>
    </w:p>
    <w:p w14:paraId="16D71893" w14:textId="77777777" w:rsidR="008E5122" w:rsidRDefault="008E5122" w:rsidP="008E5122"/>
    <w:p w14:paraId="6E73FA8C" w14:textId="54D68C0E" w:rsidR="008E5122" w:rsidRDefault="008E5122" w:rsidP="008E5122">
      <w:r>
        <w:rPr>
          <w:rFonts w:hint="eastAsia"/>
        </w:rPr>
        <w:t>≪第</w:t>
      </w:r>
      <w:r>
        <w:t>3時≫「友達と自分の宝物を紹介し合う」活動がありました。学校生活の中で自分の宝物となった「特別のペン」や「家庭科で制作したバッグ」などを自分の宝物として紹介し合いました。そして，それがどこにあるのかを，道案内で使った表現(by, in, on, underなど)を使って伝え合いました。その後，自分の宝物をワークシートに書く活動（単語レベル）が行われました。外国語の授業では，書いたものを参考に話す活動もよく見られます。ここでは，話すこと（やり取り）をした後に書かせていました。書くことを先にしてしまうと，発</w:t>
      </w:r>
      <w:r>
        <w:rPr>
          <w:rFonts w:hint="eastAsia"/>
        </w:rPr>
        <w:t>音できない単語を書いたり，書いたものを読もう（見よう）としたりすることがあります。しかし，話すこと（やり取り）を先にするとそのようなことは起こりません。「聞く・話す」を優先した「書く」活動への技能統合が上手くなされた授業と感じました。</w:t>
      </w:r>
    </w:p>
    <w:p w14:paraId="45C7C7F5" w14:textId="77777777" w:rsidR="008E5122" w:rsidRDefault="008E5122" w:rsidP="008E5122"/>
    <w:p w14:paraId="725FC617" w14:textId="73CCFC74" w:rsidR="008E5122" w:rsidRDefault="008E5122" w:rsidP="008E5122">
      <w:r>
        <w:rPr>
          <w:rFonts w:hint="eastAsia"/>
        </w:rPr>
        <w:t xml:space="preserve">　さて，</w:t>
      </w:r>
      <w:r>
        <w:t>4時間目が</w:t>
      </w:r>
      <w:r>
        <w:rPr>
          <w:rFonts w:hint="eastAsia"/>
        </w:rPr>
        <w:t>本時の授業</w:t>
      </w:r>
      <w:r>
        <w:t>です。授業者はGreetingの段階から，話題を児童の宝物（家庭科の時間に制作したナップザックなど）に向けさせながらやり取りをしています。その後，ペアで児童同士の宝物を理由を含めて伝え合う活動が行われています。それが終わると「自分の宝物を英語で書いてみよう」（文レベル）という活動に入ります。「やり取り」をした後に「書く」活動を行っているので，児童が書く表現は口頭では言えるようになっているものです。指導者は児童に書く単語を発音しながら書いていくように指示をしていまし</w:t>
      </w:r>
      <w:r>
        <w:rPr>
          <w:rFonts w:hint="eastAsia"/>
        </w:rPr>
        <w:t>た。読めないまま書くということは起こりませんでした。</w:t>
      </w:r>
    </w:p>
    <w:p w14:paraId="19FDE641" w14:textId="77777777" w:rsidR="008E5122" w:rsidRDefault="008E5122" w:rsidP="008E5122"/>
    <w:p w14:paraId="5F3F5CA9" w14:textId="77777777" w:rsidR="008E5122" w:rsidRDefault="008E5122" w:rsidP="008E5122">
      <w:r>
        <w:rPr>
          <w:rFonts w:hint="eastAsia"/>
        </w:rPr>
        <w:t xml:space="preserve">　次に，グループで書いたものを交換し合って読み合う活動に移りました。書いたものを相手に読んでもらい，相手から感想を聞きます。書く</w:t>
      </w:r>
      <w:r>
        <w:rPr>
          <w:rFonts w:ascii="ＭＳ 明朝" w:eastAsia="ＭＳ 明朝" w:hAnsi="ＭＳ 明朝" w:cs="ＭＳ 明朝" w:hint="eastAsia"/>
        </w:rPr>
        <w:t>➙</w:t>
      </w:r>
      <w:r>
        <w:t>読むの技能統合型の授業が行われました。口頭でやり取りするよりは難易度が上がり，なかなかスムーズに読むことはできませんでした。しかし，口頭でのやり取りを思い出しながら単語を読んでいる姿が見られました。相手が書いたものについては，自分が慣れ親しんだ単語以外は読むことができるようにはなっていません。そこが小学校での「書く」から「読む」への技能統合型授業の難しいところです。しかし，指導者</w:t>
      </w:r>
      <w:r>
        <w:rPr>
          <w:rFonts w:hint="eastAsia"/>
        </w:rPr>
        <w:t>は，読む活動の前に十分に「聞く・話す」活動を行っています。「書く」前に，十分に「聞く・話す」活動を行うことが大切です。そこが，小学校における「書く」活動のポイントです。また，十分にやり取りを行ったことが「読む」活動を可能にしていると感じました。</w:t>
      </w:r>
    </w:p>
    <w:p w14:paraId="1CD2A66C" w14:textId="77777777" w:rsidR="008E5122" w:rsidRDefault="008E5122" w:rsidP="008E5122"/>
    <w:p w14:paraId="58474DB5" w14:textId="2C7B7F0C" w:rsidR="008E5122" w:rsidRDefault="008E5122" w:rsidP="008E5122">
      <w:r>
        <w:rPr>
          <w:rFonts w:hint="eastAsia"/>
        </w:rPr>
        <w:t>＜改善のヒント＞</w:t>
      </w:r>
    </w:p>
    <w:p w14:paraId="427CF5BD" w14:textId="77777777" w:rsidR="008E5122" w:rsidRDefault="008E5122" w:rsidP="008E5122">
      <w:r>
        <w:rPr>
          <w:rFonts w:hint="eastAsia"/>
        </w:rPr>
        <w:t xml:space="preserve">　自分の本当の気持ちを伝えようとすればするほど，相手にとっては分からない単語が出てくる可能性も高くなります。自分の書いたものを相手に読んでもらう活動の難しさはそこにあります。山中先生の実践に限らず小学校での文字を介した活動ではそのような場面をよく見かけます。そのような場面では内容を表す絵カード等を添えると読み手も意味を推測しながら読むことができるものと思います。伝えたいことを優先させつつ，読み手の側には無理をさせない工夫が大切となります。</w:t>
      </w:r>
    </w:p>
    <w:p w14:paraId="4EEC3D75" w14:textId="77777777" w:rsidR="008E5122" w:rsidRDefault="008E5122" w:rsidP="008E5122"/>
    <w:p w14:paraId="57FE9DA0" w14:textId="3756E860" w:rsidR="008E5122" w:rsidRDefault="008E5122" w:rsidP="008E5122">
      <w:r>
        <w:rPr>
          <w:rFonts w:hint="eastAsia"/>
        </w:rPr>
        <w:t>＜全体を通した留意点＞</w:t>
      </w:r>
    </w:p>
    <w:p w14:paraId="49418699" w14:textId="3BC6D9F3" w:rsidR="0031194F" w:rsidRPr="000360BE" w:rsidRDefault="008E5122" w:rsidP="008E5122">
      <w:r>
        <w:rPr>
          <w:rFonts w:hint="eastAsia"/>
        </w:rPr>
        <w:t xml:space="preserve">　小学校での「読む・書く」の技能は極めて限定的です。前述したように「書く」時は児童自身が慣れ親しんだ語句を書くので問題はありませんが，「読む」場合は，読み手が慣れ親しんでいない語句や表現が使われることがあります。読む側にとっては，読んで理解することが難しくなります。そこで，本時のように，やり取りを通して，書く内容について多少なりとも相手に知らせておく活動が重要となります。「読む・書く」活動の前に，十分に「聞く・話す」活動を取り入れることに配慮したいものです。</w:t>
      </w:r>
    </w:p>
    <w:p w14:paraId="6D32BF49" w14:textId="4EE13394" w:rsidR="000360BE" w:rsidRPr="000360BE" w:rsidRDefault="000360BE" w:rsidP="000360BE"/>
    <w:p w14:paraId="026E52BF" w14:textId="5D69112C" w:rsidR="000360BE" w:rsidRDefault="000360BE" w:rsidP="000360BE"/>
    <w:p w14:paraId="22C4B023" w14:textId="16F35D34" w:rsidR="000360BE" w:rsidRPr="000360BE" w:rsidRDefault="000360BE" w:rsidP="000360BE">
      <w:pPr>
        <w:jc w:val="right"/>
      </w:pPr>
    </w:p>
    <w:sectPr w:rsidR="000360BE" w:rsidRPr="000360BE">
      <w:footerReference w:type="default" r:id="rId1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4D9424" w14:textId="77777777" w:rsidR="00817178" w:rsidRDefault="00817178" w:rsidP="00817178">
      <w:r>
        <w:separator/>
      </w:r>
    </w:p>
  </w:endnote>
  <w:endnote w:type="continuationSeparator" w:id="0">
    <w:p w14:paraId="52A5F8E6" w14:textId="77777777" w:rsidR="00817178" w:rsidRDefault="00817178" w:rsidP="00817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3512010"/>
      <w:docPartObj>
        <w:docPartGallery w:val="Page Numbers (Bottom of Page)"/>
        <w:docPartUnique/>
      </w:docPartObj>
    </w:sdtPr>
    <w:sdtEndPr/>
    <w:sdtContent>
      <w:p w14:paraId="4548FB58" w14:textId="5CF7F5DA" w:rsidR="00817178" w:rsidRDefault="00817178">
        <w:pPr>
          <w:pStyle w:val="a5"/>
          <w:jc w:val="center"/>
        </w:pPr>
        <w:r>
          <w:fldChar w:fldCharType="begin"/>
        </w:r>
        <w:r>
          <w:instrText>PAGE   \* MERGEFORMAT</w:instrText>
        </w:r>
        <w:r>
          <w:fldChar w:fldCharType="separate"/>
        </w:r>
        <w:r>
          <w:rPr>
            <w:lang w:val="ja-JP"/>
          </w:rPr>
          <w:t>2</w:t>
        </w:r>
        <w:r>
          <w:fldChar w:fldCharType="end"/>
        </w:r>
      </w:p>
    </w:sdtContent>
  </w:sdt>
  <w:p w14:paraId="17B76B39" w14:textId="77777777" w:rsidR="00817178" w:rsidRDefault="0081717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D76735" w14:textId="77777777" w:rsidR="00817178" w:rsidRDefault="00817178" w:rsidP="00817178">
      <w:r>
        <w:separator/>
      </w:r>
    </w:p>
  </w:footnote>
  <w:footnote w:type="continuationSeparator" w:id="0">
    <w:p w14:paraId="2D18783A" w14:textId="77777777" w:rsidR="00817178" w:rsidRDefault="00817178" w:rsidP="008171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0BE"/>
    <w:rsid w:val="000360BE"/>
    <w:rsid w:val="000D3DE6"/>
    <w:rsid w:val="0031194F"/>
    <w:rsid w:val="00453E44"/>
    <w:rsid w:val="00476229"/>
    <w:rsid w:val="00546CC4"/>
    <w:rsid w:val="00606BD7"/>
    <w:rsid w:val="00634939"/>
    <w:rsid w:val="006F267D"/>
    <w:rsid w:val="00737E7E"/>
    <w:rsid w:val="00793B5E"/>
    <w:rsid w:val="00817178"/>
    <w:rsid w:val="0082086D"/>
    <w:rsid w:val="008845A6"/>
    <w:rsid w:val="008E5122"/>
    <w:rsid w:val="00AE09A3"/>
    <w:rsid w:val="00B27910"/>
    <w:rsid w:val="00B77ABE"/>
    <w:rsid w:val="00E2018F"/>
    <w:rsid w:val="00E26A17"/>
    <w:rsid w:val="00F52CC7"/>
    <w:rsid w:val="00FC02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70C8C7F"/>
  <w15:chartTrackingRefBased/>
  <w15:docId w15:val="{7EAA6EEF-E669-489D-8E07-6FD8C7B33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17178"/>
    <w:pPr>
      <w:tabs>
        <w:tab w:val="center" w:pos="4252"/>
        <w:tab w:val="right" w:pos="8504"/>
      </w:tabs>
      <w:snapToGrid w:val="0"/>
    </w:pPr>
  </w:style>
  <w:style w:type="character" w:customStyle="1" w:styleId="a4">
    <w:name w:val="ヘッダー (文字)"/>
    <w:basedOn w:val="a0"/>
    <w:link w:val="a3"/>
    <w:uiPriority w:val="99"/>
    <w:rsid w:val="00817178"/>
  </w:style>
  <w:style w:type="paragraph" w:styleId="a5">
    <w:name w:val="footer"/>
    <w:basedOn w:val="a"/>
    <w:link w:val="a6"/>
    <w:uiPriority w:val="99"/>
    <w:unhideWhenUsed/>
    <w:rsid w:val="00817178"/>
    <w:pPr>
      <w:tabs>
        <w:tab w:val="center" w:pos="4252"/>
        <w:tab w:val="right" w:pos="8504"/>
      </w:tabs>
      <w:snapToGrid w:val="0"/>
    </w:pPr>
  </w:style>
  <w:style w:type="character" w:customStyle="1" w:styleId="a6">
    <w:name w:val="フッター (文字)"/>
    <w:basedOn w:val="a0"/>
    <w:link w:val="a5"/>
    <w:uiPriority w:val="99"/>
    <w:rsid w:val="008171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611</Words>
  <Characters>3486</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大城 賢</dc:creator>
  <cp:keywords/>
  <dc:description/>
  <cp:lastModifiedBy>大城 賢</cp:lastModifiedBy>
  <cp:revision>2</cp:revision>
  <dcterms:created xsi:type="dcterms:W3CDTF">2020-10-28T08:07:00Z</dcterms:created>
  <dcterms:modified xsi:type="dcterms:W3CDTF">2020-10-28T08:07:00Z</dcterms:modified>
</cp:coreProperties>
</file>